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B35" w:rsidRDefault="000E6B35" w:rsidP="000E6B35">
      <w:pPr>
        <w:spacing w:after="0" w:line="240" w:lineRule="auto"/>
        <w:jc w:val="right"/>
        <w:rPr>
          <w:rFonts w:ascii="Century Gothic" w:hAnsi="Century Gothic"/>
          <w:b/>
          <w:sz w:val="24"/>
          <w:szCs w:val="24"/>
        </w:rPr>
      </w:pPr>
      <w:permStart w:id="991835130" w:edGrp="everyone"/>
      <w:r>
        <w:rPr>
          <w:rFonts w:ascii="Century Gothic" w:hAnsi="Century Gothic"/>
          <w:b/>
          <w:sz w:val="24"/>
          <w:szCs w:val="24"/>
        </w:rPr>
        <w:t xml:space="preserve">Oficio </w:t>
      </w:r>
      <w:r w:rsidR="004E5767">
        <w:rPr>
          <w:rFonts w:ascii="Century Gothic" w:hAnsi="Century Gothic"/>
          <w:b/>
          <w:sz w:val="24"/>
          <w:szCs w:val="24"/>
        </w:rPr>
        <w:t>1355</w:t>
      </w:r>
      <w:r w:rsidR="00BC2971">
        <w:rPr>
          <w:rFonts w:ascii="Century Gothic" w:hAnsi="Century Gothic"/>
          <w:b/>
          <w:sz w:val="24"/>
          <w:szCs w:val="24"/>
        </w:rPr>
        <w:t>/</w:t>
      </w:r>
      <w:r>
        <w:rPr>
          <w:rFonts w:ascii="Century Gothic" w:hAnsi="Century Gothic"/>
          <w:b/>
          <w:sz w:val="24"/>
          <w:szCs w:val="24"/>
        </w:rPr>
        <w:t>2020</w:t>
      </w:r>
    </w:p>
    <w:p w:rsidR="00B03244" w:rsidRDefault="00B03244" w:rsidP="000E6B35">
      <w:pPr>
        <w:spacing w:after="0" w:line="240" w:lineRule="auto"/>
        <w:jc w:val="right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Presidencia </w:t>
      </w:r>
    </w:p>
    <w:p w:rsidR="000E6B35" w:rsidRDefault="000E6B35" w:rsidP="00E86C1F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:rsidR="00BC2971" w:rsidRDefault="00BC2971" w:rsidP="00E86C1F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:rsidR="00E86C1F" w:rsidRPr="007E0F49" w:rsidRDefault="00E86C1F" w:rsidP="00E86C1F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MAGISTRADOS INTEGRANTES DE LA SALA SUPERIOR</w:t>
      </w:r>
    </w:p>
    <w:p w:rsidR="00E86C1F" w:rsidRPr="007E0F49" w:rsidRDefault="00E86C1F" w:rsidP="00E86C1F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DEL TRIBUNAL DE JUSTICIA ADMINISTRATIVA DEL ESTADO</w:t>
      </w:r>
    </w:p>
    <w:p w:rsidR="00E86C1F" w:rsidRPr="007E0F49" w:rsidRDefault="00E86C1F" w:rsidP="00E86C1F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P R E S E N T E</w:t>
      </w:r>
    </w:p>
    <w:p w:rsidR="00697D99" w:rsidRDefault="00697D99" w:rsidP="00E86C1F">
      <w:pPr>
        <w:spacing w:after="0"/>
        <w:rPr>
          <w:rFonts w:ascii="Century Gothic" w:hAnsi="Century Gothic"/>
          <w:sz w:val="24"/>
          <w:szCs w:val="24"/>
        </w:rPr>
      </w:pPr>
    </w:p>
    <w:p w:rsidR="00BC2971" w:rsidRPr="007E0F49" w:rsidRDefault="00BC2971" w:rsidP="00E86C1F">
      <w:pPr>
        <w:spacing w:after="0"/>
        <w:rPr>
          <w:rFonts w:ascii="Century Gothic" w:hAnsi="Century Gothic"/>
          <w:sz w:val="24"/>
          <w:szCs w:val="24"/>
        </w:rPr>
      </w:pPr>
    </w:p>
    <w:p w:rsidR="00E86C1F" w:rsidRPr="00F6546F" w:rsidRDefault="00E86C1F" w:rsidP="00E86C1F">
      <w:pPr>
        <w:spacing w:after="0" w:line="240" w:lineRule="auto"/>
        <w:jc w:val="both"/>
        <w:rPr>
          <w:rFonts w:ascii="Century Gothic" w:hAnsi="Century Gothic"/>
          <w:b/>
          <w:sz w:val="24"/>
          <w:szCs w:val="24"/>
        </w:rPr>
      </w:pPr>
      <w:r w:rsidRPr="007E0F49">
        <w:rPr>
          <w:sz w:val="24"/>
          <w:szCs w:val="24"/>
        </w:rPr>
        <w:tab/>
      </w:r>
      <w:r w:rsidRPr="007E0F49">
        <w:rPr>
          <w:rFonts w:ascii="Century Gothic" w:hAnsi="Century Gothic"/>
          <w:sz w:val="24"/>
          <w:szCs w:val="24"/>
        </w:rPr>
        <w:t>Conforme al artículo 21 fracción IV del Reglamento Inter</w:t>
      </w:r>
      <w:r w:rsidR="00840376">
        <w:rPr>
          <w:rFonts w:ascii="Century Gothic" w:hAnsi="Century Gothic"/>
          <w:sz w:val="24"/>
          <w:szCs w:val="24"/>
        </w:rPr>
        <w:t>no</w:t>
      </w:r>
      <w:r w:rsidRPr="007E0F49">
        <w:rPr>
          <w:rFonts w:ascii="Century Gothic" w:hAnsi="Century Gothic"/>
          <w:sz w:val="24"/>
          <w:szCs w:val="24"/>
        </w:rPr>
        <w:t xml:space="preserve"> del Tribunal de Justicia Administrativa del Est</w:t>
      </w:r>
      <w:r w:rsidR="00A31397">
        <w:rPr>
          <w:rFonts w:ascii="Century Gothic" w:hAnsi="Century Gothic"/>
          <w:sz w:val="24"/>
          <w:szCs w:val="24"/>
        </w:rPr>
        <w:t>ado de Jalisco, se convoca a l</w:t>
      </w:r>
      <w:r w:rsidR="00D833D2">
        <w:rPr>
          <w:rFonts w:ascii="Century Gothic" w:hAnsi="Century Gothic"/>
          <w:sz w:val="24"/>
          <w:szCs w:val="24"/>
        </w:rPr>
        <w:t xml:space="preserve">a </w:t>
      </w:r>
      <w:r w:rsidR="00D833D2">
        <w:rPr>
          <w:rFonts w:ascii="Century Gothic" w:hAnsi="Century Gothic"/>
          <w:b/>
          <w:sz w:val="24"/>
          <w:szCs w:val="24"/>
        </w:rPr>
        <w:t>Novena</w:t>
      </w:r>
      <w:r w:rsidR="00BC2971">
        <w:rPr>
          <w:rFonts w:ascii="Century Gothic" w:hAnsi="Century Gothic"/>
          <w:b/>
          <w:sz w:val="24"/>
          <w:szCs w:val="24"/>
        </w:rPr>
        <w:t xml:space="preserve"> </w:t>
      </w:r>
      <w:r w:rsidRPr="007E0F49">
        <w:rPr>
          <w:rFonts w:ascii="Century Gothic" w:hAnsi="Century Gothic"/>
          <w:b/>
          <w:sz w:val="24"/>
          <w:szCs w:val="24"/>
        </w:rPr>
        <w:t xml:space="preserve">Sesión </w:t>
      </w:r>
      <w:r w:rsidR="000E6B35">
        <w:rPr>
          <w:rFonts w:ascii="Century Gothic" w:hAnsi="Century Gothic"/>
          <w:b/>
          <w:sz w:val="24"/>
          <w:szCs w:val="24"/>
        </w:rPr>
        <w:t xml:space="preserve">Ordinaria </w:t>
      </w:r>
      <w:r w:rsidR="00AF3068">
        <w:rPr>
          <w:rFonts w:ascii="Century Gothic" w:hAnsi="Century Gothic"/>
          <w:sz w:val="24"/>
          <w:szCs w:val="24"/>
        </w:rPr>
        <w:t>del año dos mil veinte</w:t>
      </w:r>
      <w:r w:rsidRPr="007E0F49">
        <w:rPr>
          <w:rFonts w:ascii="Century Gothic" w:hAnsi="Century Gothic"/>
          <w:sz w:val="24"/>
          <w:szCs w:val="24"/>
        </w:rPr>
        <w:t xml:space="preserve">, que tendrá verificativo a las </w:t>
      </w:r>
      <w:r w:rsidR="00DA0503">
        <w:rPr>
          <w:rFonts w:ascii="Century Gothic" w:hAnsi="Century Gothic"/>
          <w:b/>
          <w:sz w:val="24"/>
          <w:szCs w:val="24"/>
        </w:rPr>
        <w:t>doce</w:t>
      </w:r>
      <w:r w:rsidR="00840376">
        <w:rPr>
          <w:rFonts w:ascii="Century Gothic" w:hAnsi="Century Gothic"/>
          <w:sz w:val="24"/>
          <w:szCs w:val="24"/>
        </w:rPr>
        <w:t xml:space="preserve"> </w:t>
      </w:r>
      <w:r w:rsidRPr="007E0F49">
        <w:rPr>
          <w:rFonts w:ascii="Century Gothic" w:hAnsi="Century Gothic"/>
          <w:b/>
          <w:sz w:val="24"/>
          <w:szCs w:val="24"/>
        </w:rPr>
        <w:t>horas</w:t>
      </w:r>
      <w:r w:rsidR="00BC2971">
        <w:rPr>
          <w:rFonts w:ascii="Century Gothic" w:hAnsi="Century Gothic"/>
          <w:b/>
          <w:sz w:val="24"/>
          <w:szCs w:val="24"/>
        </w:rPr>
        <w:t xml:space="preserve"> </w:t>
      </w:r>
      <w:r w:rsidR="008178AA">
        <w:rPr>
          <w:rFonts w:ascii="Century Gothic" w:hAnsi="Century Gothic"/>
          <w:b/>
          <w:sz w:val="24"/>
          <w:szCs w:val="24"/>
        </w:rPr>
        <w:t xml:space="preserve">del </w:t>
      </w:r>
      <w:r w:rsidR="00D833D2">
        <w:rPr>
          <w:rFonts w:ascii="Century Gothic" w:hAnsi="Century Gothic"/>
          <w:b/>
          <w:sz w:val="24"/>
          <w:szCs w:val="24"/>
        </w:rPr>
        <w:t xml:space="preserve">veinticuatro </w:t>
      </w:r>
      <w:r w:rsidR="00DA0503">
        <w:rPr>
          <w:rFonts w:ascii="Century Gothic" w:hAnsi="Century Gothic"/>
          <w:b/>
          <w:sz w:val="24"/>
          <w:szCs w:val="24"/>
        </w:rPr>
        <w:t xml:space="preserve">de septiembre </w:t>
      </w:r>
      <w:r w:rsidR="00BD4C3F">
        <w:rPr>
          <w:rFonts w:ascii="Century Gothic" w:hAnsi="Century Gothic"/>
          <w:b/>
          <w:sz w:val="24"/>
          <w:szCs w:val="24"/>
        </w:rPr>
        <w:t>de dos mil veinte</w:t>
      </w:r>
      <w:r w:rsidRPr="007E0F49">
        <w:rPr>
          <w:rFonts w:ascii="Century Gothic" w:hAnsi="Century Gothic"/>
          <w:sz w:val="24"/>
          <w:szCs w:val="24"/>
        </w:rPr>
        <w:t xml:space="preserve">, </w:t>
      </w:r>
      <w:r w:rsidR="00840376" w:rsidRPr="00840376">
        <w:rPr>
          <w:rFonts w:ascii="Century Gothic" w:hAnsi="Century Gothic" w:cs="Arial"/>
          <w:b/>
          <w:color w:val="000000"/>
          <w:sz w:val="24"/>
          <w:szCs w:val="24"/>
        </w:rPr>
        <w:t>de manera virtual por medio de videoconferencia</w:t>
      </w:r>
      <w:r w:rsidR="00840376" w:rsidRPr="00840376">
        <w:rPr>
          <w:rFonts w:ascii="Century Gothic" w:hAnsi="Century Gothic"/>
          <w:b/>
          <w:sz w:val="24"/>
          <w:szCs w:val="24"/>
        </w:rPr>
        <w:t xml:space="preserve"> </w:t>
      </w:r>
      <w:r w:rsidR="00840376">
        <w:rPr>
          <w:rFonts w:ascii="Century Gothic" w:hAnsi="Century Gothic"/>
          <w:sz w:val="24"/>
          <w:szCs w:val="24"/>
        </w:rPr>
        <w:t>c</w:t>
      </w:r>
      <w:r w:rsidRPr="007E0F49">
        <w:rPr>
          <w:rFonts w:ascii="Century Gothic" w:hAnsi="Century Gothic"/>
          <w:sz w:val="24"/>
          <w:szCs w:val="24"/>
        </w:rPr>
        <w:t>on el siguiente;</w:t>
      </w:r>
    </w:p>
    <w:p w:rsidR="00E86C1F" w:rsidRPr="007E0F49" w:rsidRDefault="00E86C1F" w:rsidP="00E86C1F">
      <w:pPr>
        <w:spacing w:after="0" w:line="240" w:lineRule="atLeast"/>
        <w:jc w:val="center"/>
        <w:rPr>
          <w:rFonts w:ascii="Century Gothic" w:hAnsi="Century Gothic"/>
          <w:sz w:val="24"/>
          <w:szCs w:val="24"/>
        </w:rPr>
      </w:pPr>
    </w:p>
    <w:p w:rsidR="00E86C1F" w:rsidRPr="007E0F49" w:rsidRDefault="00E86C1F" w:rsidP="00E86C1F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ORDEN DEL DÍA:</w:t>
      </w:r>
    </w:p>
    <w:p w:rsidR="00E86C1F" w:rsidRPr="007E0F49" w:rsidRDefault="00E86C1F" w:rsidP="00E86C1F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</w:p>
    <w:p w:rsidR="00840376" w:rsidRPr="00840376" w:rsidRDefault="00840376" w:rsidP="00840376">
      <w:pPr>
        <w:pStyle w:val="Sangradetextonormal"/>
        <w:numPr>
          <w:ilvl w:val="0"/>
          <w:numId w:val="1"/>
        </w:numPr>
        <w:tabs>
          <w:tab w:val="left" w:pos="284"/>
        </w:tabs>
        <w:jc w:val="both"/>
        <w:rPr>
          <w:rFonts w:ascii="Century Gothic" w:hAnsi="Century Gothic" w:cs="Arial"/>
          <w:b w:val="0"/>
        </w:rPr>
      </w:pPr>
      <w:r w:rsidRPr="00840376">
        <w:rPr>
          <w:rFonts w:ascii="Century Gothic" w:hAnsi="Century Gothic" w:cs="Arial"/>
          <w:b w:val="0"/>
        </w:rPr>
        <w:t xml:space="preserve">Lista de asistencia, constatación de quórum legal y declaratoria correspondiente; </w:t>
      </w:r>
    </w:p>
    <w:p w:rsidR="00840376" w:rsidRPr="00840376" w:rsidRDefault="00840376" w:rsidP="00840376">
      <w:pPr>
        <w:pStyle w:val="Sangradetextonormal"/>
        <w:numPr>
          <w:ilvl w:val="0"/>
          <w:numId w:val="1"/>
        </w:numPr>
        <w:jc w:val="both"/>
        <w:rPr>
          <w:rFonts w:ascii="Century Gothic" w:hAnsi="Century Gothic" w:cs="Arial"/>
          <w:b w:val="0"/>
        </w:rPr>
      </w:pPr>
      <w:r w:rsidRPr="00840376">
        <w:rPr>
          <w:rFonts w:ascii="Century Gothic" w:hAnsi="Century Gothic" w:cs="Arial"/>
          <w:b w:val="0"/>
        </w:rPr>
        <w:t>Aprobación del Orden del Día;</w:t>
      </w:r>
    </w:p>
    <w:p w:rsidR="00BA5168" w:rsidRDefault="00BA5168" w:rsidP="00BA5168">
      <w:pPr>
        <w:pStyle w:val="Sangradetextonormal"/>
        <w:numPr>
          <w:ilvl w:val="0"/>
          <w:numId w:val="1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>
        <w:rPr>
          <w:rFonts w:ascii="Century Gothic" w:hAnsi="Century Gothic"/>
          <w:b w:val="0"/>
          <w:sz w:val="24"/>
          <w:szCs w:val="24"/>
        </w:rPr>
        <w:t xml:space="preserve">Aprobación del Turno de Recurso de Reclamación y Apelación; </w:t>
      </w:r>
    </w:p>
    <w:p w:rsidR="00840376" w:rsidRPr="00840376" w:rsidRDefault="00840376" w:rsidP="00840376">
      <w:pPr>
        <w:pStyle w:val="Sangradetextonormal"/>
        <w:numPr>
          <w:ilvl w:val="0"/>
          <w:numId w:val="1"/>
        </w:numPr>
        <w:jc w:val="both"/>
        <w:rPr>
          <w:rFonts w:ascii="Century Gothic" w:hAnsi="Century Gothic" w:cs="Arial"/>
          <w:b w:val="0"/>
        </w:rPr>
      </w:pPr>
      <w:r w:rsidRPr="00840376">
        <w:rPr>
          <w:rFonts w:ascii="Century Gothic" w:hAnsi="Century Gothic" w:cs="Arial"/>
          <w:b w:val="0"/>
        </w:rPr>
        <w:t>Aprobación de Sentencias</w:t>
      </w:r>
      <w:r w:rsidR="00BA5168">
        <w:rPr>
          <w:rFonts w:ascii="Century Gothic" w:hAnsi="Century Gothic" w:cs="Arial"/>
          <w:b w:val="0"/>
        </w:rPr>
        <w:t>;</w:t>
      </w:r>
      <w:r w:rsidRPr="00840376">
        <w:rPr>
          <w:rFonts w:ascii="Century Gothic" w:hAnsi="Century Gothic" w:cs="Arial"/>
          <w:b w:val="0"/>
        </w:rPr>
        <w:t xml:space="preserve"> </w:t>
      </w:r>
    </w:p>
    <w:p w:rsidR="00840376" w:rsidRPr="00B03244" w:rsidRDefault="002A6DC5" w:rsidP="009B670B">
      <w:pPr>
        <w:pStyle w:val="Sangradetextonormal"/>
        <w:numPr>
          <w:ilvl w:val="0"/>
          <w:numId w:val="1"/>
        </w:numPr>
        <w:jc w:val="both"/>
        <w:rPr>
          <w:rFonts w:ascii="Century Gothic" w:hAnsi="Century Gothic" w:cs="Arial"/>
          <w:b w:val="0"/>
        </w:rPr>
      </w:pPr>
      <w:r w:rsidRPr="00B03244">
        <w:rPr>
          <w:rFonts w:ascii="Century Gothic" w:hAnsi="Century Gothic" w:cs="Arial"/>
          <w:b w:val="0"/>
        </w:rPr>
        <w:t>Asuntos Varios y;</w:t>
      </w:r>
    </w:p>
    <w:p w:rsidR="00840376" w:rsidRPr="00840376" w:rsidRDefault="00840376" w:rsidP="00840376">
      <w:pPr>
        <w:pStyle w:val="Sangradetextonormal"/>
        <w:numPr>
          <w:ilvl w:val="0"/>
          <w:numId w:val="1"/>
        </w:numPr>
        <w:jc w:val="both"/>
        <w:rPr>
          <w:rFonts w:ascii="Century Gothic" w:hAnsi="Century Gothic" w:cs="Arial"/>
          <w:b w:val="0"/>
        </w:rPr>
      </w:pPr>
      <w:r w:rsidRPr="00840376">
        <w:rPr>
          <w:rFonts w:ascii="Century Gothic" w:hAnsi="Century Gothic" w:cs="Arial"/>
          <w:b w:val="0"/>
        </w:rPr>
        <w:t xml:space="preserve">Clausura </w:t>
      </w:r>
    </w:p>
    <w:p w:rsidR="00E86C1F" w:rsidRPr="00DE0644" w:rsidRDefault="00E86C1F" w:rsidP="00E86C1F">
      <w:pPr>
        <w:spacing w:after="0"/>
        <w:rPr>
          <w:rFonts w:ascii="Century Gothic" w:hAnsi="Century Gothic"/>
          <w:sz w:val="24"/>
          <w:szCs w:val="24"/>
          <w:lang w:val="es-ES_tradnl"/>
        </w:rPr>
      </w:pPr>
    </w:p>
    <w:p w:rsidR="00E86C1F" w:rsidRPr="007E0F49" w:rsidRDefault="00E86C1F" w:rsidP="00E86C1F">
      <w:pPr>
        <w:spacing w:after="0"/>
        <w:rPr>
          <w:rFonts w:ascii="Century Gothic" w:hAnsi="Century Gothic"/>
          <w:sz w:val="24"/>
          <w:szCs w:val="24"/>
          <w:lang w:val="es-ES"/>
        </w:rPr>
      </w:pPr>
      <w:r w:rsidRPr="007E0F49">
        <w:rPr>
          <w:rFonts w:ascii="Century Gothic" w:hAnsi="Century Gothic"/>
          <w:sz w:val="24"/>
          <w:szCs w:val="24"/>
        </w:rPr>
        <w:tab/>
      </w:r>
      <w:r w:rsidRPr="007E0F49">
        <w:rPr>
          <w:rFonts w:ascii="Century Gothic" w:hAnsi="Century Gothic"/>
          <w:sz w:val="24"/>
          <w:szCs w:val="24"/>
        </w:rPr>
        <w:tab/>
        <w:t xml:space="preserve">Lo hago de su conocimiento para </w:t>
      </w:r>
      <w:r w:rsidR="008A6C6C" w:rsidRPr="007E0F49">
        <w:rPr>
          <w:rFonts w:ascii="Century Gothic" w:hAnsi="Century Gothic"/>
          <w:sz w:val="24"/>
          <w:szCs w:val="24"/>
        </w:rPr>
        <w:t>los</w:t>
      </w:r>
      <w:r w:rsidRPr="007E0F49">
        <w:rPr>
          <w:rFonts w:ascii="Century Gothic" w:hAnsi="Century Gothic"/>
          <w:sz w:val="24"/>
          <w:szCs w:val="24"/>
        </w:rPr>
        <w:t xml:space="preserve"> efectos correspondientes. </w:t>
      </w:r>
    </w:p>
    <w:p w:rsidR="004F09D1" w:rsidRDefault="00E86C1F" w:rsidP="00E86C1F">
      <w:pPr>
        <w:spacing w:after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sz w:val="24"/>
          <w:szCs w:val="24"/>
        </w:rPr>
        <w:tab/>
      </w:r>
    </w:p>
    <w:p w:rsidR="00E86C1F" w:rsidRPr="007E0F49" w:rsidRDefault="00E86C1F" w:rsidP="00E86C1F">
      <w:pPr>
        <w:spacing w:after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sz w:val="24"/>
          <w:szCs w:val="24"/>
        </w:rPr>
        <w:tab/>
      </w:r>
    </w:p>
    <w:p w:rsidR="00E86C1F" w:rsidRPr="007E0F49" w:rsidRDefault="0060460B" w:rsidP="00E86C1F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G</w:t>
      </w:r>
      <w:r w:rsidR="00A45CC9" w:rsidRPr="007E0F49">
        <w:rPr>
          <w:rFonts w:ascii="Century Gothic" w:hAnsi="Century Gothic"/>
          <w:b/>
          <w:sz w:val="24"/>
          <w:szCs w:val="24"/>
        </w:rPr>
        <w:t>U</w:t>
      </w:r>
      <w:r w:rsidR="00BD4C3F">
        <w:rPr>
          <w:rFonts w:ascii="Century Gothic" w:hAnsi="Century Gothic"/>
          <w:b/>
          <w:sz w:val="24"/>
          <w:szCs w:val="24"/>
        </w:rPr>
        <w:t xml:space="preserve">ADALAJARA, JALISCO, </w:t>
      </w:r>
      <w:r w:rsidR="00D833D2">
        <w:rPr>
          <w:rFonts w:ascii="Century Gothic" w:hAnsi="Century Gothic"/>
          <w:b/>
          <w:sz w:val="24"/>
          <w:szCs w:val="24"/>
        </w:rPr>
        <w:t>23</w:t>
      </w:r>
      <w:bookmarkStart w:id="0" w:name="_GoBack"/>
      <w:bookmarkEnd w:id="0"/>
      <w:r w:rsidR="00840376">
        <w:rPr>
          <w:rFonts w:ascii="Century Gothic" w:hAnsi="Century Gothic"/>
          <w:b/>
          <w:sz w:val="24"/>
          <w:szCs w:val="24"/>
        </w:rPr>
        <w:t xml:space="preserve"> DE </w:t>
      </w:r>
      <w:r w:rsidR="00DA0503">
        <w:rPr>
          <w:rFonts w:ascii="Century Gothic" w:hAnsi="Century Gothic"/>
          <w:b/>
          <w:sz w:val="24"/>
          <w:szCs w:val="24"/>
        </w:rPr>
        <w:t xml:space="preserve">SEPTIEMBRE </w:t>
      </w:r>
      <w:r w:rsidR="00176ABC">
        <w:rPr>
          <w:rFonts w:ascii="Century Gothic" w:hAnsi="Century Gothic"/>
          <w:b/>
          <w:sz w:val="24"/>
          <w:szCs w:val="24"/>
        </w:rPr>
        <w:t>DE DOS MIL VEINTE</w:t>
      </w:r>
    </w:p>
    <w:p w:rsidR="00E86C1F" w:rsidRPr="007E0F49" w:rsidRDefault="00E86C1F" w:rsidP="00E86C1F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 xml:space="preserve">EL PRESIDENTE DE LA SALA SUPERIOR DEL TRIBUNAL DE </w:t>
      </w:r>
    </w:p>
    <w:p w:rsidR="00E86C1F" w:rsidRPr="007E0F49" w:rsidRDefault="00E86C1F" w:rsidP="00E86C1F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JUSTICIA ADMINISTRATIVA DEL ESTADO</w:t>
      </w:r>
    </w:p>
    <w:p w:rsidR="00E86C1F" w:rsidRPr="007E0F49" w:rsidRDefault="00E86C1F" w:rsidP="00E86C1F">
      <w:pPr>
        <w:spacing w:after="0"/>
        <w:rPr>
          <w:sz w:val="24"/>
          <w:szCs w:val="24"/>
        </w:rPr>
      </w:pPr>
    </w:p>
    <w:p w:rsidR="00697D99" w:rsidRDefault="00697D99" w:rsidP="00E86C1F">
      <w:pPr>
        <w:spacing w:after="0"/>
        <w:rPr>
          <w:sz w:val="24"/>
          <w:szCs w:val="24"/>
        </w:rPr>
      </w:pPr>
    </w:p>
    <w:p w:rsidR="00BC2971" w:rsidRPr="007E0F49" w:rsidRDefault="00BC2971" w:rsidP="00E86C1F">
      <w:pPr>
        <w:spacing w:after="0"/>
        <w:rPr>
          <w:sz w:val="24"/>
          <w:szCs w:val="24"/>
        </w:rPr>
      </w:pPr>
    </w:p>
    <w:p w:rsidR="00E86C1F" w:rsidRPr="007E0F49" w:rsidRDefault="00E86C1F" w:rsidP="00E86C1F">
      <w:pPr>
        <w:spacing w:after="0"/>
        <w:rPr>
          <w:sz w:val="24"/>
          <w:szCs w:val="24"/>
        </w:rPr>
      </w:pPr>
    </w:p>
    <w:p w:rsidR="00E823F1" w:rsidRPr="003306AB" w:rsidRDefault="00E86C1F" w:rsidP="003306AB">
      <w:pPr>
        <w:spacing w:after="0" w:line="240" w:lineRule="auto"/>
        <w:jc w:val="center"/>
        <w:rPr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MAGISTRA</w:t>
      </w:r>
      <w:r w:rsidR="003306AB">
        <w:rPr>
          <w:rFonts w:ascii="Century Gothic" w:hAnsi="Century Gothic"/>
          <w:b/>
          <w:sz w:val="24"/>
          <w:szCs w:val="24"/>
        </w:rPr>
        <w:t>DO JOSÉ RAMÓN JIMÉNEZ GUTIÉRREZ</w:t>
      </w:r>
      <w:permEnd w:id="991835130"/>
    </w:p>
    <w:sectPr w:rsidR="00E823F1" w:rsidRPr="003306AB" w:rsidSect="00840376">
      <w:headerReference w:type="default" r:id="rId8"/>
      <w:footerReference w:type="default" r:id="rId9"/>
      <w:headerReference w:type="first" r:id="rId10"/>
      <w:footerReference w:type="first" r:id="rId11"/>
      <w:pgSz w:w="12242" w:h="15842" w:code="1"/>
      <w:pgMar w:top="2517" w:right="851" w:bottom="567" w:left="1985" w:header="709" w:footer="47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2819" w:rsidRDefault="00562819" w:rsidP="00534227">
      <w:pPr>
        <w:spacing w:after="0" w:line="240" w:lineRule="auto"/>
      </w:pPr>
      <w:r>
        <w:separator/>
      </w:r>
    </w:p>
  </w:endnote>
  <w:endnote w:type="continuationSeparator" w:id="0">
    <w:p w:rsidR="00562819" w:rsidRDefault="00562819" w:rsidP="00534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81D" w:rsidRPr="00EB6AAB" w:rsidRDefault="00E1481D" w:rsidP="00E1481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</w:p>
  <w:p w:rsidR="00E1481D" w:rsidRPr="00114AF7" w:rsidRDefault="00E1481D" w:rsidP="00E1481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</w:t>
    </w:r>
    <w:r w:rsidR="007F5003">
      <w:rPr>
        <w:rFonts w:ascii="Arial" w:hAnsi="Arial" w:cs="Arial"/>
        <w:sz w:val="18"/>
        <w:szCs w:val="18"/>
      </w:rPr>
      <w:t>57 / Guadalajara, Jal. / Tel</w:t>
    </w:r>
    <w:r w:rsidRPr="00114AF7">
      <w:rPr>
        <w:rFonts w:ascii="Arial" w:hAnsi="Arial" w:cs="Arial"/>
        <w:sz w:val="18"/>
        <w:szCs w:val="18"/>
      </w:rPr>
      <w:t>: (33) 3648-1670 y 3648-1679 / e-mail: tadmvo@tjajal.org</w:t>
    </w:r>
  </w:p>
  <w:p w:rsidR="00744890" w:rsidRDefault="0080049F" w:rsidP="0080049F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88DB51" wp14:editId="6E526526">
              <wp:simplePos x="0" y="0"/>
              <wp:positionH relativeFrom="column">
                <wp:posOffset>-216535</wp:posOffset>
              </wp:positionH>
              <wp:positionV relativeFrom="paragraph">
                <wp:posOffset>40005</wp:posOffset>
              </wp:positionV>
              <wp:extent cx="6254496" cy="246380"/>
              <wp:effectExtent l="0" t="0" r="0" b="127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4496" cy="24638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0049F" w:rsidRDefault="0080049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88DB51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7.05pt;margin-top:3.15pt;width:492.5pt;height:1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" fillcolor="white [3212]" stroked="f">
              <v:textbox>
                <w:txbxContent>
                  <w:p w:rsidR="0080049F" w:rsidRDefault="0080049F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4FD" w:rsidRPr="00EB6AAB" w:rsidRDefault="001E74FD" w:rsidP="001E74F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  <w:bookmarkStart w:id="1" w:name="OLE_LINK1"/>
    <w:bookmarkStart w:id="2" w:name="OLE_LINK2"/>
  </w:p>
  <w:p w:rsidR="001E74FD" w:rsidRPr="00114AF7" w:rsidRDefault="001E74FD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bookmarkEnd w:id="1"/>
  <w:bookmarkEnd w:id="2"/>
  <w:p w:rsidR="001E74FD" w:rsidRDefault="001E74F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2819" w:rsidRDefault="00562819" w:rsidP="00534227">
      <w:pPr>
        <w:spacing w:after="0" w:line="240" w:lineRule="auto"/>
      </w:pPr>
      <w:r>
        <w:separator/>
      </w:r>
    </w:p>
  </w:footnote>
  <w:footnote w:type="continuationSeparator" w:id="0">
    <w:p w:rsidR="00562819" w:rsidRDefault="00562819" w:rsidP="00534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227" w:rsidRDefault="00E86C1F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-593725</wp:posOffset>
          </wp:positionH>
          <wp:positionV relativeFrom="paragraph">
            <wp:posOffset>-152400</wp:posOffset>
          </wp:positionV>
          <wp:extent cx="2076450" cy="1019175"/>
          <wp:effectExtent l="0" t="0" r="0" b="9525"/>
          <wp:wrapSquare wrapText="bothSides"/>
          <wp:docPr id="2" name="Imagen 2" descr="LOGOTIPO_TRIBUNAL_DE_JUSTICIA_ADMINISTRATIVA_JALISC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_TRIBUNAL_DE_JUSTICIA_ADMINISTRATIVA_JALISC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1019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6D6" w:rsidRDefault="001E74FD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0528" behindDoc="0" locked="0" layoutInCell="1" allowOverlap="1" wp14:anchorId="69FF61E1" wp14:editId="055AF758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C1330"/>
    <w:multiLevelType w:val="hybridMultilevel"/>
    <w:tmpl w:val="AB3A7DCA"/>
    <w:lvl w:ilvl="0" w:tplc="07A49118">
      <w:start w:val="1"/>
      <w:numFmt w:val="decimal"/>
      <w:lvlText w:val="%1."/>
      <w:lvlJc w:val="left"/>
      <w:pPr>
        <w:ind w:left="984" w:hanging="70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BFB6EF2"/>
    <w:multiLevelType w:val="multilevel"/>
    <w:tmpl w:val="E3CED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1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VR312ueozHduwz50/4fNbCIu66Mh3b4WNKpQ9etO48sfRE89e3sSCtuMnEj9tkVW8GQfJDLaJW0DbCtNepjvsA==" w:salt="FVbVzKPgYXADqyBZUxKjbQ=="/>
  <w:defaultTabStop w:val="708"/>
  <w:hyphenationZone w:val="425"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524"/>
    <w:rsid w:val="00023537"/>
    <w:rsid w:val="000241C2"/>
    <w:rsid w:val="000655C8"/>
    <w:rsid w:val="00076C55"/>
    <w:rsid w:val="000E6B35"/>
    <w:rsid w:val="001172FB"/>
    <w:rsid w:val="00134F3B"/>
    <w:rsid w:val="00141C11"/>
    <w:rsid w:val="00152F20"/>
    <w:rsid w:val="00176ABC"/>
    <w:rsid w:val="001B466A"/>
    <w:rsid w:val="001E74FD"/>
    <w:rsid w:val="00207501"/>
    <w:rsid w:val="00251020"/>
    <w:rsid w:val="00260B52"/>
    <w:rsid w:val="0028072D"/>
    <w:rsid w:val="002A6DC5"/>
    <w:rsid w:val="002C4126"/>
    <w:rsid w:val="00322CFC"/>
    <w:rsid w:val="003306AB"/>
    <w:rsid w:val="003404E2"/>
    <w:rsid w:val="00351F47"/>
    <w:rsid w:val="003557AC"/>
    <w:rsid w:val="003622D5"/>
    <w:rsid w:val="00365EB5"/>
    <w:rsid w:val="00375B49"/>
    <w:rsid w:val="003903DE"/>
    <w:rsid w:val="003A0F6E"/>
    <w:rsid w:val="003C04C0"/>
    <w:rsid w:val="003D1ADB"/>
    <w:rsid w:val="003D4A4F"/>
    <w:rsid w:val="003E135F"/>
    <w:rsid w:val="003F7B62"/>
    <w:rsid w:val="0042129E"/>
    <w:rsid w:val="0044403D"/>
    <w:rsid w:val="00471956"/>
    <w:rsid w:val="00474DF6"/>
    <w:rsid w:val="00485D9E"/>
    <w:rsid w:val="004A0E07"/>
    <w:rsid w:val="004B1312"/>
    <w:rsid w:val="004C1B25"/>
    <w:rsid w:val="004D139D"/>
    <w:rsid w:val="004E5767"/>
    <w:rsid w:val="004F09D1"/>
    <w:rsid w:val="00534227"/>
    <w:rsid w:val="00562819"/>
    <w:rsid w:val="00573F42"/>
    <w:rsid w:val="00576C4D"/>
    <w:rsid w:val="005C6171"/>
    <w:rsid w:val="005C7239"/>
    <w:rsid w:val="005F233D"/>
    <w:rsid w:val="006022B3"/>
    <w:rsid w:val="0060460B"/>
    <w:rsid w:val="006061FC"/>
    <w:rsid w:val="00693435"/>
    <w:rsid w:val="00697D99"/>
    <w:rsid w:val="006C4524"/>
    <w:rsid w:val="006E5155"/>
    <w:rsid w:val="006E56D6"/>
    <w:rsid w:val="007371F5"/>
    <w:rsid w:val="00744890"/>
    <w:rsid w:val="007469F0"/>
    <w:rsid w:val="0074789C"/>
    <w:rsid w:val="00750AEB"/>
    <w:rsid w:val="00790F37"/>
    <w:rsid w:val="007E0F49"/>
    <w:rsid w:val="007F195D"/>
    <w:rsid w:val="007F5003"/>
    <w:rsid w:val="0080049F"/>
    <w:rsid w:val="008178AA"/>
    <w:rsid w:val="00840376"/>
    <w:rsid w:val="0086590E"/>
    <w:rsid w:val="0089272B"/>
    <w:rsid w:val="008A6C6C"/>
    <w:rsid w:val="008C223C"/>
    <w:rsid w:val="008C69CC"/>
    <w:rsid w:val="00903D8E"/>
    <w:rsid w:val="00912E0F"/>
    <w:rsid w:val="00933458"/>
    <w:rsid w:val="0094673F"/>
    <w:rsid w:val="0096640F"/>
    <w:rsid w:val="00983060"/>
    <w:rsid w:val="009C10F1"/>
    <w:rsid w:val="009C65D5"/>
    <w:rsid w:val="009E4510"/>
    <w:rsid w:val="00A04E71"/>
    <w:rsid w:val="00A10426"/>
    <w:rsid w:val="00A31397"/>
    <w:rsid w:val="00A45CC9"/>
    <w:rsid w:val="00A545F0"/>
    <w:rsid w:val="00A54A7A"/>
    <w:rsid w:val="00A55F10"/>
    <w:rsid w:val="00A71209"/>
    <w:rsid w:val="00A74678"/>
    <w:rsid w:val="00A92F9A"/>
    <w:rsid w:val="00AB78F4"/>
    <w:rsid w:val="00AF3068"/>
    <w:rsid w:val="00B03244"/>
    <w:rsid w:val="00B331EA"/>
    <w:rsid w:val="00B35B3E"/>
    <w:rsid w:val="00B96B6D"/>
    <w:rsid w:val="00BA5168"/>
    <w:rsid w:val="00BC2971"/>
    <w:rsid w:val="00BD4C3F"/>
    <w:rsid w:val="00BE1BEF"/>
    <w:rsid w:val="00C5626F"/>
    <w:rsid w:val="00D00CF2"/>
    <w:rsid w:val="00D47A22"/>
    <w:rsid w:val="00D535DB"/>
    <w:rsid w:val="00D6395E"/>
    <w:rsid w:val="00D642A4"/>
    <w:rsid w:val="00D833D2"/>
    <w:rsid w:val="00DA0503"/>
    <w:rsid w:val="00DC0974"/>
    <w:rsid w:val="00DE0644"/>
    <w:rsid w:val="00E1481D"/>
    <w:rsid w:val="00E42FEF"/>
    <w:rsid w:val="00E823F1"/>
    <w:rsid w:val="00E86C1F"/>
    <w:rsid w:val="00E93327"/>
    <w:rsid w:val="00EA1E10"/>
    <w:rsid w:val="00EB67BB"/>
    <w:rsid w:val="00EB6AAB"/>
    <w:rsid w:val="00EC196A"/>
    <w:rsid w:val="00ED3FFD"/>
    <w:rsid w:val="00F17795"/>
    <w:rsid w:val="00F25131"/>
    <w:rsid w:val="00F45436"/>
    <w:rsid w:val="00F6546F"/>
    <w:rsid w:val="00F8374C"/>
    <w:rsid w:val="00F901B0"/>
    <w:rsid w:val="00FA7BDD"/>
    <w:rsid w:val="00FC21BF"/>
    <w:rsid w:val="00FE0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/>
    <o:shapelayout v:ext="edit">
      <o:idmap v:ext="edit" data="1"/>
    </o:shapelayout>
  </w:shapeDefaults>
  <w:decimalSymbol w:val="."/>
  <w:listSeparator w:val=","/>
  <w14:docId w14:val="41A478B6"/>
  <w15:docId w15:val="{0D4DB7ED-0119-4484-BC5D-D30BA2963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E45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4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452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4227"/>
  </w:style>
  <w:style w:type="paragraph" w:styleId="Piedepgina">
    <w:name w:val="footer"/>
    <w:basedOn w:val="Normal"/>
    <w:link w:val="Piedepgina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4227"/>
  </w:style>
  <w:style w:type="character" w:customStyle="1" w:styleId="Ttulo2Car">
    <w:name w:val="Título 2 Car"/>
    <w:basedOn w:val="Fuentedeprrafopredeter"/>
    <w:link w:val="Ttulo2"/>
    <w:uiPriority w:val="9"/>
    <w:rsid w:val="009E4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1E74FD"/>
    <w:rPr>
      <w:color w:val="0000FF" w:themeColor="hyperlink"/>
      <w:u w:val="single"/>
    </w:rPr>
  </w:style>
  <w:style w:type="paragraph" w:styleId="Sangradetextonormal">
    <w:name w:val="Body Text Indent"/>
    <w:basedOn w:val="Normal"/>
    <w:link w:val="SangradetextonormalCar"/>
    <w:rsid w:val="00E86C1F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E86C1F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5D9E9-C4BB-44B8-84B2-6BDD6F34D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152</Words>
  <Characters>840</Characters>
  <Application>Microsoft Office Word</Application>
  <DocSecurity>8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Rosalba Gaytan Padilla</cp:lastModifiedBy>
  <cp:revision>3</cp:revision>
  <cp:lastPrinted>2020-06-30T22:35:00Z</cp:lastPrinted>
  <dcterms:created xsi:type="dcterms:W3CDTF">2020-09-23T20:00:00Z</dcterms:created>
  <dcterms:modified xsi:type="dcterms:W3CDTF">2020-09-23T20:13:00Z</dcterms:modified>
</cp:coreProperties>
</file>